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KARTA OCENY FORMALNEJ I MERYTORYCZNEJ WNIOSKU KONKURSOWEGO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Karta oceny i merytorycznej wniosku konkursowego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Wniosek nr ………..</w:t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(wypełnia komisja grantowa)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2"/>
        <w:gridCol w:w="1275"/>
        <w:tblGridChange w:id="0">
          <w:tblGrid>
            <w:gridCol w:w="8472"/>
            <w:gridCol w:w="127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Ocena formalna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830"/>
                <w:tab w:val="left" w:leader="none" w:pos="831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Wszyscy członkowie zespołu projektowego podczas składania wniosku posiadają aktywne konta w Systemie Obsługi Wolontariatu.</w:t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830"/>
                <w:tab w:val="left" w:leader="none" w:pos="831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TAK /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830"/>
                <w:tab w:val="left" w:leader="none" w:pos="831"/>
              </w:tabs>
              <w:spacing w:before="43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Lider projektu złożył wniosek w terminie.</w:t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830"/>
                <w:tab w:val="left" w:leader="none" w:pos="831"/>
              </w:tabs>
              <w:spacing w:before="43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TAK /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Lider projektu złożył wniosek kompletny, niezawierający braków (wszystkie wymagane pola we wniosku zostały wypełnione).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TAK /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Jeśli pojawiła się choć jedna odpowiedź NIE, wniosek nie zostaje zakwalifikowany do oceny merytorycznej i zostaje odrzucony.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Wniosek kierowany jest do dalszej oceny merytorycznej:</w:t>
        <w:tab/>
        <w:t xml:space="preserve"> TAK / NIE</w:t>
      </w:r>
    </w:p>
    <w:p w:rsidR="00000000" w:rsidDel="00000000" w:rsidP="00000000" w:rsidRDefault="00000000" w:rsidRPr="00000000" w14:paraId="00000016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2"/>
        <w:gridCol w:w="1275"/>
        <w:tblGridChange w:id="0">
          <w:tblGrid>
            <w:gridCol w:w="8472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Ocena merytoryczna - kryteria oceny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Liczba punktów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Uzasadnienie potrzeby realizacji projektu.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Ocenie podlega uzasadnienie potrzeby realizacji projektu i jego przydatność dla odbiorców.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Atrakcyjność i innowacyjność proponowanych działań oraz przejrzystość harmonogramu projektu.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Oceniane będą zarówno innowacyjność planowanych działań, a także rozplanowanie ich w okresie realizacji projektu: czytelność, logiczność i kolejność planowanych działań.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Zasadność proponowanego budżetu.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Ocenie podlega przedstawienie planowanych wydatków, ich zasadność w proponowanym projekcie.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Charakterystyka odbiorcy.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Ocenie podlega opis grupy odbiorców projektu, wskazanie ich potrzeb oraz adekwatność zaplanowanych działań do tych potrzeb.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0-5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Zakładane rezultaty projektu.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Ocenie podlegają produkty oraz twarde i miękkie rezultaty, tj.: co powstanie w ramach projektu, ile osób skorzysta w wyniku realizacji projektu, jaką zmianę przyniesie projekt?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Promocja wolontariatu przez realizowane działania.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 tym również pomysły na promocję projektu.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Dodatkowa punktacja.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Członek kapituły może (ale nie musi) przyznać dodatkowe punkty, jeżeli uważa, że projekt posiada szczególną wartość.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Dodatkowa punktacja musi zostać uzasadniona.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Uzasadnienie: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Suma punktów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max. 35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  <w:t xml:space="preserve">Podpisy komisji grantowej</w:t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/>
      <w:drawing>
        <wp:inline distB="114300" distT="114300" distL="114300" distR="114300">
          <wp:extent cx="573120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